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DC" w:rsidRDefault="00571EDC" w:rsidP="00571EDC">
      <w:pPr>
        <w:spacing w:after="120" w:line="240" w:lineRule="auto"/>
        <w:jc w:val="center"/>
      </w:pPr>
      <w:r w:rsidRPr="00523B81">
        <w:rPr>
          <w:b/>
        </w:rPr>
        <w:t xml:space="preserve">Contribution to the </w:t>
      </w:r>
      <w:r w:rsidRPr="00587DF3">
        <w:rPr>
          <w:b/>
        </w:rPr>
        <w:t>October 2017-January 2018</w:t>
      </w:r>
      <w:r w:rsidRPr="00523B81">
        <w:rPr>
          <w:b/>
        </w:rPr>
        <w:t xml:space="preserve"> Open Consultation of the ITU CWG-Internet</w:t>
      </w:r>
      <w:r>
        <w:br/>
        <w:t>October 2017</w:t>
      </w:r>
      <w:r>
        <w:br/>
        <w:t>Deirdre Williams</w:t>
      </w:r>
    </w:p>
    <w:p w:rsidR="00571EDC" w:rsidRPr="001423A2" w:rsidRDefault="00571EDC" w:rsidP="00571EDC">
      <w:pPr>
        <w:spacing w:after="120" w:line="240" w:lineRule="auto"/>
        <w:rPr>
          <w:b/>
        </w:rPr>
      </w:pPr>
      <w:r>
        <w:rPr>
          <w:b/>
        </w:rPr>
        <w:t>Summary</w:t>
      </w:r>
    </w:p>
    <w:p w:rsidR="00571EDC" w:rsidRDefault="006E04D8" w:rsidP="00571EDC">
      <w:pPr>
        <w:spacing w:after="120" w:line="240" w:lineRule="auto"/>
      </w:pPr>
      <w:r>
        <w:t xml:space="preserve">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w:t>
      </w:r>
      <w:r w:rsidR="00ED2315">
        <w:t xml:space="preserve">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w:t>
      </w:r>
      <w:proofErr w:type="spellStart"/>
      <w:r w:rsidR="00ED2315">
        <w:t>Pearlette</w:t>
      </w:r>
      <w:proofErr w:type="spellEnd"/>
      <w:r w:rsidR="00ED2315">
        <w:t xml:space="preserve"> </w:t>
      </w:r>
      <w:proofErr w:type="spellStart"/>
      <w:r w:rsidR="00ED2315">
        <w:t>Louis</w:t>
      </w:r>
      <w:r w:rsidR="002C319C">
        <w:t>y</w:t>
      </w:r>
      <w:proofErr w:type="spellEnd"/>
      <w:r w:rsidR="00ED2315">
        <w:t xml:space="preserve"> of Sa</w:t>
      </w:r>
      <w:r w:rsidR="002C319C">
        <w:t>i</w:t>
      </w:r>
      <w:r w:rsidR="00ED2315">
        <w:t>nt Lucia</w:t>
      </w:r>
      <w:r w:rsidR="002C319C">
        <w:t xml:space="preserve"> (in the Caribbean)</w:t>
      </w:r>
      <w:r w:rsidR="00ED2315">
        <w:t xml:space="preserve"> are important.</w:t>
      </w:r>
      <w:r w:rsidR="002C319C">
        <w:t xml:space="preserve"> And it is important to recognis</w:t>
      </w:r>
      <w:r w:rsidR="00ED2315">
        <w:t xml:space="preserve">e that </w:t>
      </w:r>
      <w:r w:rsidR="009F1385">
        <w:t>in some parts of the world there are emerging concerns regarding marginalised young men and boys.</w:t>
      </w:r>
    </w:p>
    <w:p w:rsidR="008F788F" w:rsidRPr="001423A2" w:rsidRDefault="008F788F" w:rsidP="00A132FF">
      <w:pPr>
        <w:spacing w:after="120" w:line="240" w:lineRule="auto"/>
        <w:rPr>
          <w:b/>
        </w:rPr>
      </w:pPr>
      <w:r w:rsidRPr="001423A2">
        <w:rPr>
          <w:b/>
        </w:rPr>
        <w:t>Background and Introduction</w:t>
      </w:r>
    </w:p>
    <w:p w:rsidR="008F788F" w:rsidRDefault="008F788F" w:rsidP="00A132FF">
      <w:pPr>
        <w:spacing w:after="120" w:line="240" w:lineRule="auto"/>
      </w:pPr>
      <w:r>
        <w:t xml:space="preserve">On </w:t>
      </w:r>
      <w:r w:rsidR="00206848">
        <w:t>25 May 2017</w:t>
      </w:r>
      <w:r>
        <w:t xml:space="preserve"> Council decided that Open Consultations </w:t>
      </w:r>
      <w:r w:rsidR="00206848">
        <w:t xml:space="preserve">for the CWG-Internet </w:t>
      </w:r>
      <w:r>
        <w:t xml:space="preserve">would be convened on the following issue: </w:t>
      </w:r>
    </w:p>
    <w:p w:rsidR="001E432C" w:rsidRDefault="001E432C" w:rsidP="001E432C">
      <w:pPr>
        <w:pStyle w:val="Normalaftertitle"/>
        <w:ind w:left="360"/>
        <w:jc w:val="both"/>
        <w:rPr>
          <w:sz w:val="22"/>
          <w:szCs w:val="22"/>
          <w:u w:color="212121"/>
          <w:shd w:val="clear" w:color="auto" w:fill="FFFFFF"/>
        </w:rPr>
      </w:pPr>
      <w:r w:rsidRPr="0021234D">
        <w:rPr>
          <w:sz w:val="22"/>
          <w:szCs w:val="22"/>
          <w:u w:color="212121"/>
          <w:shd w:val="clear" w:color="auto" w:fill="FFFFFF"/>
        </w:rPr>
        <w:t>CWG-Internet invites all stakeholders to submit contributions on achieving gender equality for Internet users, focusing on the following questions:</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1. </w:t>
      </w:r>
      <w:r w:rsidRPr="0021234D">
        <w:rPr>
          <w:color w:val="auto"/>
          <w:sz w:val="22"/>
          <w:szCs w:val="22"/>
          <w:u w:color="212121"/>
          <w:shd w:val="clear" w:color="auto" w:fill="FFFFFF"/>
        </w:rPr>
        <w:t>What approaches and examples of good practices are available to increase Internet access and digital literacy of women and girls, including in decision-making processes on Internet public policy?</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2. </w:t>
      </w:r>
      <w:r w:rsidRPr="0021234D">
        <w:rPr>
          <w:color w:val="auto"/>
          <w:sz w:val="22"/>
          <w:szCs w:val="22"/>
          <w:u w:color="212121"/>
          <w:shd w:val="clear" w:color="auto" w:fill="FFFFFF"/>
        </w:rPr>
        <w:t>What approaches and examples of good practices are available to promote the access and use of ICTs by SMEs in developing and least-developed countries, particularly those owned/managed by women, in order to achieve greater participation in the digital economy?</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3. </w:t>
      </w:r>
      <w:r w:rsidRPr="0021234D">
        <w:rPr>
          <w:color w:val="auto"/>
          <w:sz w:val="22"/>
          <w:szCs w:val="22"/>
          <w:u w:color="212121"/>
          <w:shd w:val="clear" w:color="auto" w:fill="FFFFFF"/>
        </w:rPr>
        <w:t>Which are the available sources and mechanisms for measuring women's participation in the digital economy with focus on SME's and micro-enterprises?</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4. </w:t>
      </w:r>
      <w:r w:rsidRPr="0021234D">
        <w:rPr>
          <w:color w:val="auto"/>
          <w:sz w:val="22"/>
          <w:szCs w:val="22"/>
          <w:u w:color="212121"/>
          <w:shd w:val="clear" w:color="auto" w:fill="FFFFFF"/>
        </w:rPr>
        <w:t>What measures/policies could be envisioned in order to foster the role of women as entrepreneurs and managers of SMEs, specifically in developing and least-developed countries?</w:t>
      </w:r>
    </w:p>
    <w:p w:rsidR="00871E0D" w:rsidRDefault="001E432C" w:rsidP="00C34BE0">
      <w:pPr>
        <w:pStyle w:val="Body"/>
        <w:tabs>
          <w:tab w:val="clear" w:pos="567"/>
          <w:tab w:val="clear" w:pos="1134"/>
          <w:tab w:val="clear" w:pos="1701"/>
          <w:tab w:val="clear" w:pos="2268"/>
          <w:tab w:val="clear" w:pos="2835"/>
        </w:tabs>
        <w:snapToGrid w:val="0"/>
        <w:spacing w:after="120"/>
        <w:ind w:left="360"/>
        <w:jc w:val="both"/>
        <w:rPr>
          <w:color w:val="auto"/>
          <w:sz w:val="22"/>
          <w:szCs w:val="22"/>
          <w:u w:color="212121"/>
          <w:shd w:val="clear" w:color="auto" w:fill="FFFFFF"/>
        </w:rPr>
      </w:pPr>
      <w:r w:rsidRPr="0021234D">
        <w:rPr>
          <w:color w:val="auto"/>
          <w:sz w:val="22"/>
          <w:szCs w:val="22"/>
        </w:rPr>
        <w:t xml:space="preserve">5. </w:t>
      </w:r>
      <w:r w:rsidRPr="0021234D">
        <w:rPr>
          <w:color w:val="auto"/>
          <w:sz w:val="22"/>
          <w:szCs w:val="22"/>
          <w:u w:color="212121"/>
          <w:shd w:val="clear" w:color="auto" w:fill="FFFFFF"/>
        </w:rPr>
        <w:t>What are the gaps in addressing these challenges? How can they be addressed and what is the role of governments?"</w:t>
      </w:r>
    </w:p>
    <w:p w:rsidR="00571EDC" w:rsidRDefault="00571EDC" w:rsidP="00571EDC">
      <w:pPr>
        <w:keepNext/>
        <w:spacing w:after="120" w:line="240" w:lineRule="auto"/>
        <w:rPr>
          <w:b/>
          <w:lang w:val="en-US"/>
        </w:rPr>
      </w:pPr>
      <w:r>
        <w:rPr>
          <w:b/>
          <w:lang w:val="en-US"/>
        </w:rPr>
        <w:t>Preliminary comment</w:t>
      </w:r>
    </w:p>
    <w:p w:rsidR="007C0CE0" w:rsidRDefault="007C0CE0" w:rsidP="007C0CE0">
      <w:r>
        <w:t>Initially I protest that these questions are not about “gender equality”. They are about improving access to the Internet for women and girls</w:t>
      </w:r>
      <w:r w:rsidR="0027427F">
        <w:t>:</w:t>
      </w:r>
      <w:r>
        <w:t xml:space="preserve"> </w:t>
      </w:r>
      <w:r w:rsidR="0027427F">
        <w:t>w</w:t>
      </w:r>
      <w:r>
        <w:t>hich is a laudable aim but only a part of “gender issues” and gender equality.</w:t>
      </w:r>
    </w:p>
    <w:p w:rsidR="00571EDC" w:rsidRDefault="00571EDC" w:rsidP="00571EDC">
      <w:pPr>
        <w:keepNext/>
        <w:spacing w:after="120" w:line="240" w:lineRule="auto"/>
        <w:rPr>
          <w:b/>
          <w:lang w:val="en-US"/>
        </w:rPr>
      </w:pPr>
      <w:r w:rsidRPr="00DB6F81">
        <w:rPr>
          <w:b/>
          <w:lang w:val="en-US"/>
        </w:rPr>
        <w:t xml:space="preserve">1. </w:t>
      </w:r>
      <w:r>
        <w:rPr>
          <w:b/>
          <w:lang w:val="en-US"/>
        </w:rPr>
        <w:t>A</w:t>
      </w:r>
      <w:r w:rsidRPr="001E432C">
        <w:rPr>
          <w:b/>
          <w:lang w:val="en-US"/>
        </w:rPr>
        <w:t>pproaches and examples of good practices</w:t>
      </w:r>
      <w:r>
        <w:rPr>
          <w:b/>
          <w:lang w:val="en-US"/>
        </w:rPr>
        <w:t xml:space="preserve"> </w:t>
      </w:r>
      <w:r w:rsidRPr="001E432C">
        <w:rPr>
          <w:b/>
          <w:lang w:val="en-US"/>
        </w:rPr>
        <w:t>to increase Internet access and digital literacy of women and girls</w:t>
      </w:r>
    </w:p>
    <w:p w:rsidR="007C0CE0" w:rsidRDefault="00833331" w:rsidP="007C0CE0">
      <w:r>
        <w:t>Numbers 1</w:t>
      </w:r>
      <w:r w:rsidR="00190A73">
        <w:t xml:space="preserve"> </w:t>
      </w:r>
      <w:r>
        <w:t xml:space="preserve">and </w:t>
      </w:r>
      <w:r w:rsidR="00190A73">
        <w:t>2</w:t>
      </w:r>
      <w:r>
        <w:t xml:space="preserve"> appear to be requiring research results. I found </w:t>
      </w:r>
      <w:hyperlink r:id="rId8" w:history="1">
        <w:r w:rsidRPr="001640AA">
          <w:rPr>
            <w:rStyle w:val="Hyperlink"/>
          </w:rPr>
          <w:t>https://www.wisecampaign.org.uk/</w:t>
        </w:r>
      </w:hyperlink>
      <w:r>
        <w:t xml:space="preserve"> on a very cursory search,</w:t>
      </w:r>
      <w:r w:rsidR="00575BFA">
        <w:t xml:space="preserve"> and am aware from the BBC’s “Click” programme of a young woman in the UK</w:t>
      </w:r>
      <w:r w:rsidR="002C319C">
        <w:t xml:space="preserve">, Anne Marie </w:t>
      </w:r>
      <w:proofErr w:type="spellStart"/>
      <w:r w:rsidR="002C319C">
        <w:t>Impafoon</w:t>
      </w:r>
      <w:proofErr w:type="spellEnd"/>
      <w:r w:rsidR="002C319C">
        <w:t>,</w:t>
      </w:r>
      <w:r w:rsidR="00575BFA">
        <w:t xml:space="preserve"> who has </w:t>
      </w:r>
      <w:r w:rsidR="008C7AAE">
        <w:t>begun a programme</w:t>
      </w:r>
      <w:r w:rsidR="002C319C">
        <w:t xml:space="preserve">, </w:t>
      </w:r>
      <w:proofErr w:type="spellStart"/>
      <w:r w:rsidR="002C319C">
        <w:t>Stemette</w:t>
      </w:r>
      <w:proofErr w:type="spellEnd"/>
      <w:r w:rsidR="002C319C">
        <w:t>,</w:t>
      </w:r>
      <w:r w:rsidR="008C7AAE">
        <w:t xml:space="preserve"> to encourage girls in the STEM subjects. </w:t>
      </w:r>
      <w:r w:rsidR="008C7AAE">
        <w:lastRenderedPageBreak/>
        <w:t xml:space="preserve">I don’t have research results. I do have an observation/suggestion. The area which seems to me to need work is women’s attitudes to themselves and their fellows. If women themselves could abandon the perception that they are in some way second rate, then others (men?) would find themselves forced to abandon it too. Women have accepted and appropriated this role of being “second class”, and so it becomes true and is perpetuated. </w:t>
      </w:r>
      <w:r w:rsidR="003E2767">
        <w:t>When</w:t>
      </w:r>
      <w:r w:rsidR="008C7AAE">
        <w:t xml:space="preserve"> women claim equality</w:t>
      </w:r>
      <w:r w:rsidR="003E2767">
        <w:t>,</w:t>
      </w:r>
      <w:r w:rsidR="008C7AAE">
        <w:t xml:space="preserve"> </w:t>
      </w:r>
      <w:r w:rsidR="003E2767">
        <w:t>equality</w:t>
      </w:r>
      <w:r w:rsidR="008C7AAE">
        <w:t xml:space="preserve"> happen</w:t>
      </w:r>
      <w:r w:rsidR="003E2767">
        <w:t>s</w:t>
      </w:r>
      <w:r w:rsidR="00785072">
        <w:t>.</w:t>
      </w:r>
    </w:p>
    <w:p w:rsidR="00785072" w:rsidRDefault="00785072" w:rsidP="007C0CE0">
      <w:r>
        <w:t>At the civil society pre-meeting to the IGF in Istanbul I made a similar intervention about civil society’s self-perception. If you see yourself as being lesser, being a victim, being weak</w:t>
      </w:r>
      <w:r w:rsidR="003E2767">
        <w:t>,</w:t>
      </w:r>
      <w:r>
        <w:t xml:space="preserve"> then that is how you will be seen. I used the example of black Americans, compared with black West Indians and black Africans</w:t>
      </w:r>
      <w:r w:rsidR="003E2767">
        <w:t xml:space="preserve"> in the United States</w:t>
      </w:r>
      <w:r>
        <w:t xml:space="preserve">. If you </w:t>
      </w:r>
      <w:r w:rsidR="003E2767">
        <w:t>take for granted</w:t>
      </w:r>
      <w:r>
        <w:t xml:space="preserve"> that you are equal then you will be equal.</w:t>
      </w:r>
    </w:p>
    <w:p w:rsidR="00571EDC" w:rsidRDefault="00571EDC" w:rsidP="00571EDC">
      <w:pPr>
        <w:keepNext/>
        <w:spacing w:after="120" w:line="240" w:lineRule="auto"/>
        <w:rPr>
          <w:b/>
          <w:lang w:val="en-US"/>
        </w:rPr>
      </w:pPr>
      <w:r>
        <w:rPr>
          <w:b/>
          <w:lang w:val="en-US"/>
        </w:rPr>
        <w:t>2.</w:t>
      </w:r>
      <w:r w:rsidRPr="00DB6F81">
        <w:rPr>
          <w:b/>
          <w:lang w:val="en-US"/>
        </w:rPr>
        <w:t xml:space="preserve"> </w:t>
      </w:r>
      <w:r>
        <w:rPr>
          <w:b/>
          <w:lang w:val="en-US"/>
        </w:rPr>
        <w:t>A</w:t>
      </w:r>
      <w:r w:rsidRPr="001E432C">
        <w:rPr>
          <w:b/>
          <w:lang w:val="en-US"/>
        </w:rPr>
        <w:t xml:space="preserve">pproaches and examples of good practices to promote the access and use of ICTs by SMEs, </w:t>
      </w:r>
      <w:r w:rsidRPr="00EA7973">
        <w:rPr>
          <w:b/>
          <w:lang w:val="en-US"/>
        </w:rPr>
        <w:t>in developing and least-developed countries</w:t>
      </w:r>
      <w:r>
        <w:rPr>
          <w:b/>
          <w:lang w:val="en-US"/>
        </w:rPr>
        <w:t>,</w:t>
      </w:r>
      <w:r w:rsidRPr="00EA7973">
        <w:rPr>
          <w:b/>
          <w:lang w:val="en-US"/>
        </w:rPr>
        <w:t xml:space="preserve"> </w:t>
      </w:r>
      <w:r w:rsidRPr="001E432C">
        <w:rPr>
          <w:b/>
          <w:lang w:val="en-US"/>
        </w:rPr>
        <w:t>particularly those owned/managed by women</w:t>
      </w:r>
    </w:p>
    <w:p w:rsidR="00571EDC" w:rsidRDefault="00571EDC" w:rsidP="00571EDC">
      <w:pPr>
        <w:spacing w:after="120" w:line="240" w:lineRule="auto"/>
      </w:pPr>
      <w:r>
        <w:t xml:space="preserve">See section </w:t>
      </w:r>
      <w:r w:rsidR="006E04D8">
        <w:t>1 above</w:t>
      </w:r>
      <w:r>
        <w:t>.</w:t>
      </w:r>
    </w:p>
    <w:p w:rsidR="006E04D8" w:rsidRDefault="006E04D8" w:rsidP="006E04D8">
      <w:pPr>
        <w:keepNext/>
        <w:spacing w:after="120" w:line="240" w:lineRule="auto"/>
        <w:rPr>
          <w:b/>
          <w:lang w:val="en-US"/>
        </w:rPr>
      </w:pPr>
      <w:r>
        <w:rPr>
          <w:b/>
          <w:lang w:val="en-US"/>
        </w:rPr>
        <w:t>3</w:t>
      </w:r>
      <w:r w:rsidRPr="00DB6F81">
        <w:rPr>
          <w:b/>
          <w:lang w:val="en-US"/>
        </w:rPr>
        <w:t xml:space="preserve">. </w:t>
      </w:r>
      <w:r>
        <w:rPr>
          <w:b/>
          <w:lang w:val="en-US"/>
        </w:rPr>
        <w:t>A</w:t>
      </w:r>
      <w:r w:rsidRPr="001E432C">
        <w:rPr>
          <w:b/>
          <w:lang w:val="en-US"/>
        </w:rPr>
        <w:t>vailable sources and mechanisms for measuring women's participation</w:t>
      </w:r>
      <w:r>
        <w:rPr>
          <w:b/>
          <w:lang w:val="en-US"/>
        </w:rPr>
        <w:t xml:space="preserve"> </w:t>
      </w:r>
    </w:p>
    <w:p w:rsidR="00190A73" w:rsidRDefault="00190A73" w:rsidP="00190A73">
      <w:r>
        <w:t>Many women in this part of the world (Caribbean) support themselves and their families in the informal sector as, for example, market vendors and hucksters. This sector is difficult to capture in Labour Market Information Systems (LMIS), and the LMIS itself may not exist.</w:t>
      </w:r>
    </w:p>
    <w:p w:rsidR="006E04D8" w:rsidRDefault="006E04D8" w:rsidP="006E04D8">
      <w:pPr>
        <w:keepNext/>
        <w:spacing w:after="120" w:line="240" w:lineRule="auto"/>
        <w:rPr>
          <w:b/>
          <w:lang w:val="en-US"/>
        </w:rPr>
      </w:pPr>
      <w:r>
        <w:rPr>
          <w:b/>
          <w:lang w:val="en-US"/>
        </w:rPr>
        <w:t>4</w:t>
      </w:r>
      <w:r w:rsidRPr="00DB6F81">
        <w:rPr>
          <w:b/>
          <w:lang w:val="en-US"/>
        </w:rPr>
        <w:t xml:space="preserve">. </w:t>
      </w:r>
      <w:r>
        <w:rPr>
          <w:b/>
          <w:lang w:val="en-US"/>
        </w:rPr>
        <w:t>Me</w:t>
      </w:r>
      <w:r w:rsidRPr="001E432C">
        <w:rPr>
          <w:b/>
          <w:lang w:val="en-US"/>
        </w:rPr>
        <w:t>asures/policies</w:t>
      </w:r>
      <w:r>
        <w:rPr>
          <w:b/>
          <w:lang w:val="en-US"/>
        </w:rPr>
        <w:t xml:space="preserve"> </w:t>
      </w:r>
      <w:r w:rsidRPr="001E432C">
        <w:rPr>
          <w:b/>
          <w:lang w:val="en-US"/>
        </w:rPr>
        <w:t>envis</w:t>
      </w:r>
      <w:r>
        <w:rPr>
          <w:b/>
          <w:lang w:val="en-US"/>
        </w:rPr>
        <w:t>age</w:t>
      </w:r>
      <w:r w:rsidR="002C319C">
        <w:rPr>
          <w:b/>
          <w:lang w:val="en-US"/>
        </w:rPr>
        <w:t>d</w:t>
      </w:r>
      <w:r w:rsidRPr="001E432C">
        <w:rPr>
          <w:b/>
          <w:lang w:val="en-US"/>
        </w:rPr>
        <w:t xml:space="preserve"> to foster the role of women</w:t>
      </w:r>
    </w:p>
    <w:p w:rsidR="00785072" w:rsidRDefault="00190A73" w:rsidP="007C0CE0">
      <w:r>
        <w:t>Given that an inclusive LMIS is in place then the women themselves should be asked for their input on</w:t>
      </w:r>
      <w:r w:rsidR="008A49E9">
        <w:t xml:space="preserve"> measures/policies that would be helpful to them. A major issue is always care of babies and children – day care and before/after school care – and increasingly the care of the elderly. This is a big problem that needs an inclusive solution – not just a solution for women whose employment has an ICT connection.</w:t>
      </w:r>
    </w:p>
    <w:p w:rsidR="008A49E9" w:rsidRDefault="008A49E9" w:rsidP="007C0CE0">
      <w:r>
        <w:t>Many of these women travel to buy goods for resale. This expense might be avoided through the use of ICT</w:t>
      </w:r>
      <w:r w:rsidR="00CD2271">
        <w:t>, given training for the women and a system or systems to aggregate the appropriate information in an accessible manner. The system of customs duties might also need some allowances or adjustments. There also need to be provisions for payment/currency exchange for small amounts of money. A fast, reliable and inexpensive shipping service is also important – in this region</w:t>
      </w:r>
      <w:r w:rsidR="001B1BED">
        <w:t xml:space="preserve"> this could be policy to encourage the small inter-island boats. </w:t>
      </w:r>
    </w:p>
    <w:p w:rsidR="001B1BED" w:rsidRDefault="001B1BED" w:rsidP="007C0CE0">
      <w:r>
        <w:t>Most importantly “ICT” must not be allowed to become divorced from everyday life. Measures and policies will be needed online AND actual</w:t>
      </w:r>
      <w:r w:rsidR="00A342B0">
        <w:t>/everyday (how does one refer to the non-ICT world now?) ICT will not solve the problem on its own – it needs to be incorporated as a useful tool and as one among several useful employment possibilities.</w:t>
      </w:r>
    </w:p>
    <w:p w:rsidR="006E04D8" w:rsidRDefault="006E04D8" w:rsidP="006E04D8">
      <w:pPr>
        <w:keepNext/>
        <w:spacing w:after="120" w:line="240" w:lineRule="auto"/>
        <w:rPr>
          <w:b/>
          <w:lang w:val="en-US"/>
        </w:rPr>
      </w:pPr>
      <w:r>
        <w:rPr>
          <w:b/>
          <w:lang w:val="en-US"/>
        </w:rPr>
        <w:t>5</w:t>
      </w:r>
      <w:r w:rsidRPr="00DB6F81">
        <w:rPr>
          <w:b/>
          <w:lang w:val="en-US"/>
        </w:rPr>
        <w:t xml:space="preserve">. </w:t>
      </w:r>
      <w:r w:rsidRPr="00C74676">
        <w:rPr>
          <w:b/>
          <w:lang w:val="en-US"/>
        </w:rPr>
        <w:t xml:space="preserve">How </w:t>
      </w:r>
      <w:r>
        <w:rPr>
          <w:b/>
          <w:lang w:val="en-US"/>
        </w:rPr>
        <w:t>to address gaps and the role of governments</w:t>
      </w:r>
    </w:p>
    <w:p w:rsidR="00A342B0" w:rsidRDefault="00A342B0" w:rsidP="007C0CE0">
      <w:r>
        <w:t>I’m not sure that the “challenges” have been properly established yet. Nor am I sure that the emphasis on women is appropriate for all parts of the world – here in the Caribbean we are becoming concerned about the marginalised male, and I noted with interest th</w:t>
      </w:r>
      <w:r w:rsidR="005E43C5">
        <w:t>at statistics suggest that also in the UK girls are taking more advantage of opportunities for education than boys are.</w:t>
      </w:r>
    </w:p>
    <w:p w:rsidR="005E43C5" w:rsidRDefault="005E43C5" w:rsidP="007C0CE0">
      <w:r>
        <w:t xml:space="preserve">Literacy is a continuing gap for everyone – reading and writing are still important skills. Digital literacy – knowing about the online world and how it and its devices function – is a necessary skill. As far as women are concerned I feel, as I stated above, that the most important action must be a change of attitude in </w:t>
      </w:r>
      <w:proofErr w:type="gramStart"/>
      <w:r>
        <w:t>themselves</w:t>
      </w:r>
      <w:proofErr w:type="gramEnd"/>
      <w:r>
        <w:t xml:space="preserve"> about themselves. In countries where religion and culture place women as “second class”</w:t>
      </w:r>
      <w:r w:rsidR="009277F3">
        <w:t xml:space="preserve"> it will be important to persuade men that a different attitude is possible, perhaps by encouraging interrogation of what the religion and the culture are REALLY saying about women.</w:t>
      </w:r>
    </w:p>
    <w:p w:rsidR="009277F3" w:rsidRDefault="009277F3" w:rsidP="007C0CE0">
      <w:r>
        <w:t xml:space="preserve">For the role of governments – I’m not a </w:t>
      </w:r>
      <w:r w:rsidR="003E2767">
        <w:t xml:space="preserve">great </w:t>
      </w:r>
      <w:r>
        <w:t>believer in affirmative action, but governments should examine their behaviour for balance/fair play and set that as a standard which must be adhered to.</w:t>
      </w:r>
    </w:p>
    <w:p w:rsidR="009277F3" w:rsidRDefault="009277F3" w:rsidP="007C0CE0">
      <w:r>
        <w:t>Last week, in Saint Lucia, we celebrated the 20</w:t>
      </w:r>
      <w:r w:rsidRPr="009277F3">
        <w:rPr>
          <w:vertAlign w:val="superscript"/>
        </w:rPr>
        <w:t>th</w:t>
      </w:r>
      <w:r>
        <w:t xml:space="preserve"> anniversary of the appointment of our current Governor General Dame </w:t>
      </w:r>
      <w:proofErr w:type="spellStart"/>
      <w:r>
        <w:t>Pearlette</w:t>
      </w:r>
      <w:proofErr w:type="spellEnd"/>
      <w:r>
        <w:t xml:space="preserve"> </w:t>
      </w:r>
      <w:proofErr w:type="spellStart"/>
      <w:r>
        <w:t>Louisy</w:t>
      </w:r>
      <w:proofErr w:type="spellEnd"/>
      <w:r>
        <w:t xml:space="preserve">. </w:t>
      </w:r>
      <w:r w:rsidR="0027427F">
        <w:t xml:space="preserve">She is one of the longest serving Governors General in the Commonwealth. She has held office through several general elections (4 or 5) and at least 3 changes of government. She came from a poor family in the fishing village of </w:t>
      </w:r>
      <w:proofErr w:type="spellStart"/>
      <w:r w:rsidR="0027427F">
        <w:t>Laborie</w:t>
      </w:r>
      <w:proofErr w:type="spellEnd"/>
      <w:r w:rsidR="0027427F">
        <w:t xml:space="preserve">, unable to afford secondary schooling until she was awarded a scholarship. She has an earned doctorate as well as several honorary doctorates. She is a very high-achieving human being. Incidentally she is a woman. </w:t>
      </w:r>
    </w:p>
    <w:p w:rsidR="00A132FF" w:rsidRPr="008C4F03" w:rsidRDefault="00A132FF" w:rsidP="00A132FF">
      <w:pPr>
        <w:spacing w:after="120" w:line="240" w:lineRule="auto"/>
        <w:jc w:val="center"/>
        <w:rPr>
          <w:lang w:val="en-US"/>
        </w:rPr>
      </w:pPr>
      <w:r>
        <w:rPr>
          <w:lang w:val="en-US"/>
        </w:rPr>
        <w:t>____________</w:t>
      </w:r>
    </w:p>
    <w:sectPr w:rsidR="00A132FF" w:rsidRPr="008C4F03" w:rsidSect="00BF51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97" w:rsidRDefault="007E1F97" w:rsidP="00A01B5F">
      <w:pPr>
        <w:spacing w:after="0" w:line="240" w:lineRule="auto"/>
      </w:pPr>
      <w:r>
        <w:separator/>
      </w:r>
    </w:p>
  </w:endnote>
  <w:endnote w:type="continuationSeparator" w:id="0">
    <w:p w:rsidR="007E1F97" w:rsidRDefault="007E1F97" w:rsidP="00A0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97" w:rsidRDefault="007E1F97" w:rsidP="00A01B5F">
      <w:pPr>
        <w:spacing w:after="0" w:line="240" w:lineRule="auto"/>
      </w:pPr>
      <w:r>
        <w:separator/>
      </w:r>
    </w:p>
  </w:footnote>
  <w:footnote w:type="continuationSeparator" w:id="0">
    <w:p w:rsidR="007E1F97" w:rsidRDefault="007E1F97" w:rsidP="00A01B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3A50"/>
    <w:multiLevelType w:val="hybridMultilevel"/>
    <w:tmpl w:val="0EA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51D8A"/>
    <w:multiLevelType w:val="hybridMultilevel"/>
    <w:tmpl w:val="DB88A1F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45F64325"/>
    <w:multiLevelType w:val="hybridMultilevel"/>
    <w:tmpl w:val="4A8AF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2F7E15"/>
    <w:multiLevelType w:val="hybridMultilevel"/>
    <w:tmpl w:val="875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F066E"/>
    <w:multiLevelType w:val="hybridMultilevel"/>
    <w:tmpl w:val="DD7A0F2A"/>
    <w:lvl w:ilvl="0" w:tplc="907A26DA">
      <w:start w:val="1"/>
      <w:numFmt w:val="lowerLetter"/>
      <w:lvlText w:val="%1)"/>
      <w:lvlJc w:val="left"/>
      <w:pPr>
        <w:tabs>
          <w:tab w:val="num" w:pos="720"/>
        </w:tabs>
        <w:ind w:left="720" w:hanging="360"/>
      </w:pPr>
      <w:rPr>
        <w:rFonts w:hint="default"/>
        <w:b/>
        <w:i w:val="0"/>
      </w:rPr>
    </w:lvl>
    <w:lvl w:ilvl="1" w:tplc="15408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CA231D"/>
    <w:multiLevelType w:val="hybridMultilevel"/>
    <w:tmpl w:val="9422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C66B9"/>
    <w:multiLevelType w:val="hybridMultilevel"/>
    <w:tmpl w:val="8AA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5965E8"/>
    <w:multiLevelType w:val="hybridMultilevel"/>
    <w:tmpl w:val="D840C16C"/>
    <w:lvl w:ilvl="0" w:tplc="1ED89C0C">
      <w:start w:val="1"/>
      <w:numFmt w:val="decimal"/>
      <w:pStyle w:val="NormalIndent"/>
      <w:lvlText w:val="%1."/>
      <w:lvlJc w:val="left"/>
      <w:pPr>
        <w:tabs>
          <w:tab w:val="num" w:pos="360"/>
        </w:tabs>
        <w:ind w:left="360" w:hanging="360"/>
      </w:pPr>
      <w:rPr>
        <w:rFonts w:hint="default"/>
      </w:rPr>
    </w:lvl>
    <w:lvl w:ilvl="1" w:tplc="02549FBE">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9A403A"/>
    <w:multiLevelType w:val="hybridMultilevel"/>
    <w:tmpl w:val="4484C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2"/>
  </w:num>
  <w:num w:numId="5">
    <w:abstractNumId w:val="1"/>
  </w:num>
  <w:num w:numId="6">
    <w:abstractNumId w:val="8"/>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efaultTabStop w:val="720"/>
  <w:characterSpacingControl w:val="doNotCompress"/>
  <w:savePreviewPicture/>
  <w:footnotePr>
    <w:footnote w:id="-1"/>
    <w:footnote w:id="0"/>
  </w:footnotePr>
  <w:endnotePr>
    <w:endnote w:id="-1"/>
    <w:endnote w:id="0"/>
  </w:endnotePr>
  <w:compat/>
  <w:rsids>
    <w:rsidRoot w:val="00293A52"/>
    <w:rsid w:val="000204FD"/>
    <w:rsid w:val="00034A9D"/>
    <w:rsid w:val="00041EB0"/>
    <w:rsid w:val="00050AE6"/>
    <w:rsid w:val="00051030"/>
    <w:rsid w:val="00075A0F"/>
    <w:rsid w:val="0007647F"/>
    <w:rsid w:val="00083FC4"/>
    <w:rsid w:val="000934DF"/>
    <w:rsid w:val="00095297"/>
    <w:rsid w:val="000A7416"/>
    <w:rsid w:val="000B222A"/>
    <w:rsid w:val="000E06F5"/>
    <w:rsid w:val="000E0FA0"/>
    <w:rsid w:val="000E3545"/>
    <w:rsid w:val="000E3E40"/>
    <w:rsid w:val="000F2AF7"/>
    <w:rsid w:val="000F460A"/>
    <w:rsid w:val="00100C80"/>
    <w:rsid w:val="00117FF7"/>
    <w:rsid w:val="00124538"/>
    <w:rsid w:val="001332CE"/>
    <w:rsid w:val="00135D51"/>
    <w:rsid w:val="0014348D"/>
    <w:rsid w:val="0014759D"/>
    <w:rsid w:val="00160DAD"/>
    <w:rsid w:val="00190A73"/>
    <w:rsid w:val="00194C56"/>
    <w:rsid w:val="001A33B6"/>
    <w:rsid w:val="001B1BED"/>
    <w:rsid w:val="001D0B65"/>
    <w:rsid w:val="001D542A"/>
    <w:rsid w:val="001D5616"/>
    <w:rsid w:val="001D5C08"/>
    <w:rsid w:val="001D7BDA"/>
    <w:rsid w:val="001E432C"/>
    <w:rsid w:val="00202E8A"/>
    <w:rsid w:val="00206848"/>
    <w:rsid w:val="0021234D"/>
    <w:rsid w:val="00243667"/>
    <w:rsid w:val="002612CE"/>
    <w:rsid w:val="0027427F"/>
    <w:rsid w:val="00293A52"/>
    <w:rsid w:val="002A040B"/>
    <w:rsid w:val="002B4D9C"/>
    <w:rsid w:val="002B5C16"/>
    <w:rsid w:val="002C319C"/>
    <w:rsid w:val="002D180F"/>
    <w:rsid w:val="002D589C"/>
    <w:rsid w:val="002F4504"/>
    <w:rsid w:val="0030714F"/>
    <w:rsid w:val="0032641C"/>
    <w:rsid w:val="003400B9"/>
    <w:rsid w:val="00343BA0"/>
    <w:rsid w:val="003533E4"/>
    <w:rsid w:val="003634B1"/>
    <w:rsid w:val="00374A13"/>
    <w:rsid w:val="00375522"/>
    <w:rsid w:val="003806C0"/>
    <w:rsid w:val="003917CE"/>
    <w:rsid w:val="00393844"/>
    <w:rsid w:val="00393A8C"/>
    <w:rsid w:val="003B0C4D"/>
    <w:rsid w:val="003C160A"/>
    <w:rsid w:val="003C1A3E"/>
    <w:rsid w:val="003C71A8"/>
    <w:rsid w:val="003D1739"/>
    <w:rsid w:val="003D1E4E"/>
    <w:rsid w:val="003D2CC2"/>
    <w:rsid w:val="003D79EA"/>
    <w:rsid w:val="003E2767"/>
    <w:rsid w:val="003E3972"/>
    <w:rsid w:val="003E689F"/>
    <w:rsid w:val="00406A9E"/>
    <w:rsid w:val="00454BD5"/>
    <w:rsid w:val="0045768F"/>
    <w:rsid w:val="004635F6"/>
    <w:rsid w:val="0048268F"/>
    <w:rsid w:val="004A3276"/>
    <w:rsid w:val="004A3B54"/>
    <w:rsid w:val="004B0071"/>
    <w:rsid w:val="004B5163"/>
    <w:rsid w:val="004C556F"/>
    <w:rsid w:val="004C65AD"/>
    <w:rsid w:val="004C7266"/>
    <w:rsid w:val="004E4D80"/>
    <w:rsid w:val="004F1AF9"/>
    <w:rsid w:val="005002ED"/>
    <w:rsid w:val="00513A49"/>
    <w:rsid w:val="00514F7A"/>
    <w:rsid w:val="00526E0E"/>
    <w:rsid w:val="005424E6"/>
    <w:rsid w:val="00546150"/>
    <w:rsid w:val="0054761D"/>
    <w:rsid w:val="00556D30"/>
    <w:rsid w:val="00571EDC"/>
    <w:rsid w:val="00575BFA"/>
    <w:rsid w:val="0059446F"/>
    <w:rsid w:val="005C3AFF"/>
    <w:rsid w:val="005E43C5"/>
    <w:rsid w:val="00620302"/>
    <w:rsid w:val="0062083A"/>
    <w:rsid w:val="006347EA"/>
    <w:rsid w:val="0064161B"/>
    <w:rsid w:val="00664C1D"/>
    <w:rsid w:val="00694B53"/>
    <w:rsid w:val="006C25C4"/>
    <w:rsid w:val="006C717E"/>
    <w:rsid w:val="006E04D8"/>
    <w:rsid w:val="006E5DF3"/>
    <w:rsid w:val="006F4C9E"/>
    <w:rsid w:val="00701D37"/>
    <w:rsid w:val="007411C9"/>
    <w:rsid w:val="007475CF"/>
    <w:rsid w:val="00750E43"/>
    <w:rsid w:val="0075472E"/>
    <w:rsid w:val="00763E5F"/>
    <w:rsid w:val="00770EC1"/>
    <w:rsid w:val="00784DD5"/>
    <w:rsid w:val="0078501A"/>
    <w:rsid w:val="00785072"/>
    <w:rsid w:val="007917E0"/>
    <w:rsid w:val="00791930"/>
    <w:rsid w:val="007A6328"/>
    <w:rsid w:val="007B1A26"/>
    <w:rsid w:val="007B2BEE"/>
    <w:rsid w:val="007C0CE0"/>
    <w:rsid w:val="007C0D26"/>
    <w:rsid w:val="007C4F06"/>
    <w:rsid w:val="007E1591"/>
    <w:rsid w:val="007E1F97"/>
    <w:rsid w:val="007E41C3"/>
    <w:rsid w:val="007F3B00"/>
    <w:rsid w:val="008039A7"/>
    <w:rsid w:val="00812E91"/>
    <w:rsid w:val="008152D7"/>
    <w:rsid w:val="00823242"/>
    <w:rsid w:val="00833331"/>
    <w:rsid w:val="008430D6"/>
    <w:rsid w:val="00845E26"/>
    <w:rsid w:val="00847CE8"/>
    <w:rsid w:val="00871E0D"/>
    <w:rsid w:val="00872B6F"/>
    <w:rsid w:val="008762D0"/>
    <w:rsid w:val="00877876"/>
    <w:rsid w:val="008933BC"/>
    <w:rsid w:val="008A219B"/>
    <w:rsid w:val="008A2D77"/>
    <w:rsid w:val="008A4286"/>
    <w:rsid w:val="008A49E9"/>
    <w:rsid w:val="008C4F03"/>
    <w:rsid w:val="008C7AAE"/>
    <w:rsid w:val="008C7ECC"/>
    <w:rsid w:val="008D33F2"/>
    <w:rsid w:val="008F788F"/>
    <w:rsid w:val="0090780C"/>
    <w:rsid w:val="009277F3"/>
    <w:rsid w:val="00932269"/>
    <w:rsid w:val="00933505"/>
    <w:rsid w:val="00942BC5"/>
    <w:rsid w:val="00947D51"/>
    <w:rsid w:val="00952A45"/>
    <w:rsid w:val="009853BE"/>
    <w:rsid w:val="00986010"/>
    <w:rsid w:val="00987A0D"/>
    <w:rsid w:val="009A078A"/>
    <w:rsid w:val="009A6DA2"/>
    <w:rsid w:val="009B1B98"/>
    <w:rsid w:val="009C2467"/>
    <w:rsid w:val="009D1954"/>
    <w:rsid w:val="009D6588"/>
    <w:rsid w:val="009D6E16"/>
    <w:rsid w:val="009E513A"/>
    <w:rsid w:val="009F1385"/>
    <w:rsid w:val="009F5AB0"/>
    <w:rsid w:val="00A01B5F"/>
    <w:rsid w:val="00A03EA3"/>
    <w:rsid w:val="00A0573C"/>
    <w:rsid w:val="00A11E62"/>
    <w:rsid w:val="00A132FF"/>
    <w:rsid w:val="00A26F49"/>
    <w:rsid w:val="00A342B0"/>
    <w:rsid w:val="00A343B9"/>
    <w:rsid w:val="00A37563"/>
    <w:rsid w:val="00A440A6"/>
    <w:rsid w:val="00A53965"/>
    <w:rsid w:val="00A53BFD"/>
    <w:rsid w:val="00A7538A"/>
    <w:rsid w:val="00A75A99"/>
    <w:rsid w:val="00A87643"/>
    <w:rsid w:val="00AA2989"/>
    <w:rsid w:val="00AA71E0"/>
    <w:rsid w:val="00AA7FD6"/>
    <w:rsid w:val="00AE786A"/>
    <w:rsid w:val="00AF269C"/>
    <w:rsid w:val="00B25F8B"/>
    <w:rsid w:val="00B34A36"/>
    <w:rsid w:val="00B3740C"/>
    <w:rsid w:val="00B51AB9"/>
    <w:rsid w:val="00B54F6A"/>
    <w:rsid w:val="00B57F65"/>
    <w:rsid w:val="00B62C79"/>
    <w:rsid w:val="00B914E2"/>
    <w:rsid w:val="00B954CB"/>
    <w:rsid w:val="00BC62D5"/>
    <w:rsid w:val="00BE1221"/>
    <w:rsid w:val="00BE2712"/>
    <w:rsid w:val="00BF513D"/>
    <w:rsid w:val="00BF7BAE"/>
    <w:rsid w:val="00C040C9"/>
    <w:rsid w:val="00C22A19"/>
    <w:rsid w:val="00C3395E"/>
    <w:rsid w:val="00C34BE0"/>
    <w:rsid w:val="00C369F3"/>
    <w:rsid w:val="00C43991"/>
    <w:rsid w:val="00C53A80"/>
    <w:rsid w:val="00C575F2"/>
    <w:rsid w:val="00C65076"/>
    <w:rsid w:val="00C67F40"/>
    <w:rsid w:val="00C72636"/>
    <w:rsid w:val="00C74350"/>
    <w:rsid w:val="00C74676"/>
    <w:rsid w:val="00C77E08"/>
    <w:rsid w:val="00C93D64"/>
    <w:rsid w:val="00CC3DA9"/>
    <w:rsid w:val="00CC4FDD"/>
    <w:rsid w:val="00CC7D6D"/>
    <w:rsid w:val="00CD1440"/>
    <w:rsid w:val="00CD2271"/>
    <w:rsid w:val="00CD61B9"/>
    <w:rsid w:val="00CD72A5"/>
    <w:rsid w:val="00CE2782"/>
    <w:rsid w:val="00CE524E"/>
    <w:rsid w:val="00D15204"/>
    <w:rsid w:val="00D341B8"/>
    <w:rsid w:val="00D35357"/>
    <w:rsid w:val="00D60538"/>
    <w:rsid w:val="00D679C6"/>
    <w:rsid w:val="00D92D9C"/>
    <w:rsid w:val="00DB6F81"/>
    <w:rsid w:val="00DC490E"/>
    <w:rsid w:val="00DC5F5F"/>
    <w:rsid w:val="00E37BB2"/>
    <w:rsid w:val="00E37C03"/>
    <w:rsid w:val="00E5377D"/>
    <w:rsid w:val="00E63BFB"/>
    <w:rsid w:val="00E705A2"/>
    <w:rsid w:val="00E77A5C"/>
    <w:rsid w:val="00E9583F"/>
    <w:rsid w:val="00EA0E7B"/>
    <w:rsid w:val="00EA33CA"/>
    <w:rsid w:val="00EA7973"/>
    <w:rsid w:val="00EB5379"/>
    <w:rsid w:val="00ED2315"/>
    <w:rsid w:val="00ED6084"/>
    <w:rsid w:val="00EE240C"/>
    <w:rsid w:val="00EF080B"/>
    <w:rsid w:val="00F13255"/>
    <w:rsid w:val="00F22EEA"/>
    <w:rsid w:val="00F27B55"/>
    <w:rsid w:val="00F505AA"/>
    <w:rsid w:val="00F50E33"/>
    <w:rsid w:val="00F73EE6"/>
    <w:rsid w:val="00F86E97"/>
    <w:rsid w:val="00F94544"/>
    <w:rsid w:val="00FA76A3"/>
    <w:rsid w:val="00FB7F05"/>
    <w:rsid w:val="00FC5A55"/>
    <w:rsid w:val="00FC5D54"/>
    <w:rsid w:val="00FD0D3C"/>
    <w:rsid w:val="00FD61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F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E62"/>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rsid w:val="00A132FF"/>
    <w:pPr>
      <w:spacing w:after="120" w:line="240" w:lineRule="auto"/>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132FF"/>
    <w:rPr>
      <w:lang w:val="en-GB"/>
    </w:rPr>
  </w:style>
  <w:style w:type="character" w:styleId="FootnoteReference">
    <w:name w:val="footnote reference"/>
    <w:aliases w:val="Appel note de bas de p,Footnote Reference/"/>
    <w:basedOn w:val="DefaultParagraphFont"/>
    <w:uiPriority w:val="99"/>
    <w:unhideWhenUsed/>
    <w:rsid w:val="00A01B5F"/>
    <w:rPr>
      <w:vertAlign w:val="superscript"/>
    </w:rPr>
  </w:style>
  <w:style w:type="paragraph" w:styleId="PlainText">
    <w:name w:val="Plain Text"/>
    <w:basedOn w:val="Normal"/>
    <w:link w:val="PlainTextChar"/>
    <w:uiPriority w:val="99"/>
    <w:unhideWhenUsed/>
    <w:rsid w:val="001A33B6"/>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1A33B6"/>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FC5A55"/>
    <w:rPr>
      <w:color w:val="800080"/>
      <w:u w:val="single"/>
    </w:rPr>
  </w:style>
  <w:style w:type="paragraph" w:customStyle="1" w:styleId="Body">
    <w:name w:val="Body"/>
    <w:rsid w:val="00206848"/>
    <w:pPr>
      <w:pBdr>
        <w:top w:val="nil"/>
        <w:left w:val="nil"/>
        <w:bottom w:val="nil"/>
        <w:right w:val="nil"/>
        <w:between w:val="nil"/>
        <w:bar w:val="nil"/>
      </w:pBdr>
      <w:tabs>
        <w:tab w:val="left" w:pos="567"/>
        <w:tab w:val="left" w:pos="1134"/>
        <w:tab w:val="left" w:pos="1701"/>
        <w:tab w:val="left" w:pos="2268"/>
        <w:tab w:val="left" w:pos="2835"/>
      </w:tabs>
      <w:spacing w:before="120"/>
    </w:pPr>
    <w:rPr>
      <w:rFonts w:cs="Calibri"/>
      <w:color w:val="000000"/>
      <w:sz w:val="24"/>
      <w:szCs w:val="24"/>
      <w:u w:color="000000"/>
      <w:bdr w:val="nil"/>
    </w:rPr>
  </w:style>
  <w:style w:type="paragraph" w:styleId="Header">
    <w:name w:val="header"/>
    <w:basedOn w:val="Normal"/>
    <w:link w:val="HeaderChar"/>
    <w:uiPriority w:val="99"/>
    <w:semiHidden/>
    <w:unhideWhenUsed/>
    <w:rsid w:val="002D58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589C"/>
    <w:rPr>
      <w:rFonts w:ascii="Calibri" w:eastAsia="Calibri" w:hAnsi="Calibri" w:cs="Times New Roman"/>
      <w:sz w:val="22"/>
      <w:szCs w:val="22"/>
      <w:lang w:val="en-GB"/>
    </w:rPr>
  </w:style>
  <w:style w:type="paragraph" w:styleId="Footer">
    <w:name w:val="footer"/>
    <w:basedOn w:val="Normal"/>
    <w:link w:val="FooterChar"/>
    <w:uiPriority w:val="99"/>
    <w:semiHidden/>
    <w:unhideWhenUsed/>
    <w:rsid w:val="002D58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89C"/>
    <w:rPr>
      <w:rFonts w:ascii="Calibri" w:eastAsia="Calibri" w:hAnsi="Calibri" w:cs="Times New Roman"/>
      <w:sz w:val="22"/>
      <w:szCs w:val="22"/>
      <w:lang w:val="en-GB"/>
    </w:rPr>
  </w:style>
  <w:style w:type="paragraph" w:styleId="ListParagraph">
    <w:name w:val="List Paragraph"/>
    <w:basedOn w:val="Normal"/>
    <w:uiPriority w:val="34"/>
    <w:qFormat/>
    <w:rsid w:val="002D589C"/>
    <w:pPr>
      <w:ind w:left="720"/>
      <w:contextualSpacing/>
    </w:pPr>
  </w:style>
  <w:style w:type="paragraph" w:styleId="BalloonText">
    <w:name w:val="Balloon Text"/>
    <w:basedOn w:val="Normal"/>
    <w:link w:val="BalloonTextChar"/>
    <w:uiPriority w:val="99"/>
    <w:semiHidden/>
    <w:unhideWhenUsed/>
    <w:rsid w:val="002D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89C"/>
    <w:rPr>
      <w:rFonts w:ascii="Tahoma" w:eastAsia="Calibri" w:hAnsi="Tahoma" w:cs="Tahoma"/>
      <w:sz w:val="16"/>
      <w:szCs w:val="16"/>
      <w:lang w:val="en-GB"/>
    </w:rPr>
  </w:style>
  <w:style w:type="paragraph" w:customStyle="1" w:styleId="Default">
    <w:name w:val="Default"/>
    <w:rsid w:val="002D589C"/>
    <w:pPr>
      <w:autoSpaceDE w:val="0"/>
      <w:autoSpaceDN w:val="0"/>
      <w:adjustRightInd w:val="0"/>
    </w:pPr>
    <w:rPr>
      <w:rFonts w:ascii="Times New Roman" w:hAnsi="Times New Roman"/>
      <w:color w:val="000000"/>
      <w:sz w:val="24"/>
      <w:szCs w:val="24"/>
    </w:rPr>
  </w:style>
  <w:style w:type="paragraph" w:styleId="NormalIndent">
    <w:name w:val="Normal Indent"/>
    <w:aliases w:val="Normal numbered"/>
    <w:basedOn w:val="Normal"/>
    <w:semiHidden/>
    <w:rsid w:val="002D589C"/>
    <w:pPr>
      <w:numPr>
        <w:numId w:val="7"/>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paragraph" w:customStyle="1" w:styleId="Normalaftertitle">
    <w:name w:val="Normal after title"/>
    <w:basedOn w:val="Normal"/>
    <w:next w:val="Normal"/>
    <w:rsid w:val="001E432C"/>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82532801">
      <w:bodyDiv w:val="1"/>
      <w:marLeft w:val="0"/>
      <w:marRight w:val="0"/>
      <w:marTop w:val="0"/>
      <w:marBottom w:val="0"/>
      <w:divBdr>
        <w:top w:val="none" w:sz="0" w:space="0" w:color="auto"/>
        <w:left w:val="none" w:sz="0" w:space="0" w:color="auto"/>
        <w:bottom w:val="none" w:sz="0" w:space="0" w:color="auto"/>
        <w:right w:val="none" w:sz="0" w:space="0" w:color="auto"/>
      </w:divBdr>
    </w:div>
    <w:div w:id="565606378">
      <w:bodyDiv w:val="1"/>
      <w:marLeft w:val="0"/>
      <w:marRight w:val="0"/>
      <w:marTop w:val="0"/>
      <w:marBottom w:val="0"/>
      <w:divBdr>
        <w:top w:val="none" w:sz="0" w:space="0" w:color="auto"/>
        <w:left w:val="none" w:sz="0" w:space="0" w:color="auto"/>
        <w:bottom w:val="none" w:sz="0" w:space="0" w:color="auto"/>
        <w:right w:val="none" w:sz="0" w:space="0" w:color="auto"/>
      </w:divBdr>
    </w:div>
    <w:div w:id="989871978">
      <w:bodyDiv w:val="1"/>
      <w:marLeft w:val="0"/>
      <w:marRight w:val="0"/>
      <w:marTop w:val="0"/>
      <w:marBottom w:val="0"/>
      <w:divBdr>
        <w:top w:val="none" w:sz="0" w:space="0" w:color="auto"/>
        <w:left w:val="none" w:sz="0" w:space="0" w:color="auto"/>
        <w:bottom w:val="none" w:sz="0" w:space="0" w:color="auto"/>
        <w:right w:val="none" w:sz="0" w:space="0" w:color="auto"/>
      </w:divBdr>
    </w:div>
    <w:div w:id="1454521835">
      <w:bodyDiv w:val="1"/>
      <w:marLeft w:val="0"/>
      <w:marRight w:val="0"/>
      <w:marTop w:val="0"/>
      <w:marBottom w:val="0"/>
      <w:divBdr>
        <w:top w:val="none" w:sz="0" w:space="0" w:color="auto"/>
        <w:left w:val="none" w:sz="0" w:space="0" w:color="auto"/>
        <w:bottom w:val="none" w:sz="0" w:space="0" w:color="auto"/>
        <w:right w:val="none" w:sz="0" w:space="0" w:color="auto"/>
      </w:divBdr>
    </w:div>
    <w:div w:id="1551577045">
      <w:bodyDiv w:val="1"/>
      <w:marLeft w:val="0"/>
      <w:marRight w:val="0"/>
      <w:marTop w:val="0"/>
      <w:marBottom w:val="0"/>
      <w:divBdr>
        <w:top w:val="none" w:sz="0" w:space="0" w:color="auto"/>
        <w:left w:val="none" w:sz="0" w:space="0" w:color="auto"/>
        <w:bottom w:val="none" w:sz="0" w:space="0" w:color="auto"/>
        <w:right w:val="none" w:sz="0" w:space="0" w:color="auto"/>
      </w:divBdr>
    </w:div>
    <w:div w:id="1683624145">
      <w:bodyDiv w:val="1"/>
      <w:marLeft w:val="0"/>
      <w:marRight w:val="0"/>
      <w:marTop w:val="0"/>
      <w:marBottom w:val="0"/>
      <w:divBdr>
        <w:top w:val="none" w:sz="0" w:space="0" w:color="auto"/>
        <w:left w:val="none" w:sz="0" w:space="0" w:color="auto"/>
        <w:bottom w:val="none" w:sz="0" w:space="0" w:color="auto"/>
        <w:right w:val="none" w:sz="0" w:space="0" w:color="auto"/>
      </w:divBdr>
    </w:div>
    <w:div w:id="1694185905">
      <w:bodyDiv w:val="1"/>
      <w:marLeft w:val="0"/>
      <w:marRight w:val="0"/>
      <w:marTop w:val="0"/>
      <w:marBottom w:val="0"/>
      <w:divBdr>
        <w:top w:val="none" w:sz="0" w:space="0" w:color="auto"/>
        <w:left w:val="none" w:sz="0" w:space="0" w:color="auto"/>
        <w:bottom w:val="none" w:sz="0" w:space="0" w:color="auto"/>
        <w:right w:val="none" w:sz="0" w:space="0" w:color="auto"/>
      </w:divBdr>
    </w:div>
    <w:div w:id="1874878397">
      <w:bodyDiv w:val="1"/>
      <w:marLeft w:val="0"/>
      <w:marRight w:val="0"/>
      <w:marTop w:val="0"/>
      <w:marBottom w:val="0"/>
      <w:divBdr>
        <w:top w:val="none" w:sz="0" w:space="0" w:color="auto"/>
        <w:left w:val="none" w:sz="0" w:space="0" w:color="auto"/>
        <w:bottom w:val="none" w:sz="0" w:space="0" w:color="auto"/>
        <w:right w:val="none" w:sz="0" w:space="0" w:color="auto"/>
      </w:divBdr>
    </w:div>
    <w:div w:id="1919513353">
      <w:bodyDiv w:val="1"/>
      <w:marLeft w:val="0"/>
      <w:marRight w:val="0"/>
      <w:marTop w:val="0"/>
      <w:marBottom w:val="0"/>
      <w:divBdr>
        <w:top w:val="none" w:sz="0" w:space="0" w:color="auto"/>
        <w:left w:val="none" w:sz="0" w:space="0" w:color="auto"/>
        <w:bottom w:val="none" w:sz="0" w:space="0" w:color="auto"/>
        <w:right w:val="none" w:sz="0" w:space="0" w:color="auto"/>
      </w:divBdr>
    </w:div>
    <w:div w:id="20144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wisecampaign.org.u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7AFA7-023A-4409-90EC-603BAFD444B6}"/>
</file>

<file path=customXml/itemProps2.xml><?xml version="1.0" encoding="utf-8"?>
<ds:datastoreItem xmlns:ds="http://schemas.openxmlformats.org/officeDocument/2006/customXml" ds:itemID="{3BF1DD7D-B6AB-4B3E-B0F6-3642E1F5F3B9}"/>
</file>

<file path=customXml/itemProps3.xml><?xml version="1.0" encoding="utf-8"?>
<ds:datastoreItem xmlns:ds="http://schemas.openxmlformats.org/officeDocument/2006/customXml" ds:itemID="{EC20C796-7AEB-4711-88E8-78D09D893688}"/>
</file>

<file path=customXml/itemProps4.xml><?xml version="1.0" encoding="utf-8"?>
<ds:datastoreItem xmlns:ds="http://schemas.openxmlformats.org/officeDocument/2006/customXml" ds:itemID="{A72CD908-9F3D-4071-91D9-51F1A87935E2}"/>
</file>

<file path=docProps/app.xml><?xml version="1.0" encoding="utf-8"?>
<Properties xmlns="http://schemas.openxmlformats.org/officeDocument/2006/extended-properties" xmlns:vt="http://schemas.openxmlformats.org/officeDocument/2006/docPropsVTypes">
  <Template>Normal</Template>
  <TotalTime>112</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Links>
    <vt:vector size="270" baseType="variant">
      <vt:variant>
        <vt:i4>6553722</vt:i4>
      </vt:variant>
      <vt:variant>
        <vt:i4>36</vt:i4>
      </vt:variant>
      <vt:variant>
        <vt:i4>0</vt:i4>
      </vt:variant>
      <vt:variant>
        <vt:i4>5</vt:i4>
      </vt:variant>
      <vt:variant>
        <vt:lpwstr>http://www.thepanamanews.com/2016/11/internet-social-forum-the-internet-needs-social-justice-movements/</vt:lpwstr>
      </vt:variant>
      <vt:variant>
        <vt:lpwstr/>
      </vt:variant>
      <vt:variant>
        <vt:i4>3932287</vt:i4>
      </vt:variant>
      <vt:variant>
        <vt:i4>33</vt:i4>
      </vt:variant>
      <vt:variant>
        <vt:i4>0</vt:i4>
      </vt:variant>
      <vt:variant>
        <vt:i4>5</vt:i4>
      </vt:variant>
      <vt:variant>
        <vt:lpwstr>http://internetsocialforum.net/isf/</vt:lpwstr>
      </vt:variant>
      <vt:variant>
        <vt:lpwstr/>
      </vt:variant>
      <vt:variant>
        <vt:i4>6815869</vt:i4>
      </vt:variant>
      <vt:variant>
        <vt:i4>30</vt:i4>
      </vt:variant>
      <vt:variant>
        <vt:i4>0</vt:i4>
      </vt:variant>
      <vt:variant>
        <vt:i4>5</vt:i4>
      </vt:variant>
      <vt:variant>
        <vt:lpwstr>http://www.apig.ch/Revisiting roles.pdf</vt:lpwstr>
      </vt:variant>
      <vt:variant>
        <vt:lpwstr/>
      </vt:variant>
      <vt:variant>
        <vt:i4>8126590</vt:i4>
      </vt:variant>
      <vt:variant>
        <vt:i4>27</vt:i4>
      </vt:variant>
      <vt:variant>
        <vt:i4>0</vt:i4>
      </vt:variant>
      <vt:variant>
        <vt:i4>5</vt:i4>
      </vt:variant>
      <vt:variant>
        <vt:lpwstr>http://www.apig.ch/Equal ccTLD.pdf</vt:lpwstr>
      </vt:variant>
      <vt:variant>
        <vt:lpwstr/>
      </vt:variant>
      <vt:variant>
        <vt:i4>7667745</vt:i4>
      </vt:variant>
      <vt:variant>
        <vt:i4>24</vt:i4>
      </vt:variant>
      <vt:variant>
        <vt:i4>0</vt:i4>
      </vt:variant>
      <vt:variant>
        <vt:i4>5</vt:i4>
      </vt:variant>
      <vt:variant>
        <vt:lpwstr>http://www.apig.ch/Gaps r1.pdf</vt:lpwstr>
      </vt:variant>
      <vt:variant>
        <vt:lpwstr/>
      </vt:variant>
      <vt:variant>
        <vt:i4>1179671</vt:i4>
      </vt:variant>
      <vt:variant>
        <vt:i4>21</vt:i4>
      </vt:variant>
      <vt:variant>
        <vt:i4>0</vt:i4>
      </vt:variant>
      <vt:variant>
        <vt:i4>5</vt:i4>
      </vt:variant>
      <vt:variant>
        <vt:lpwstr>http://www.apig.ch/good faith.pdf</vt:lpwstr>
      </vt:variant>
      <vt:variant>
        <vt:lpwstr/>
      </vt:variant>
      <vt:variant>
        <vt:i4>8126590</vt:i4>
      </vt:variant>
      <vt:variant>
        <vt:i4>18</vt:i4>
      </vt:variant>
      <vt:variant>
        <vt:i4>0</vt:i4>
      </vt:variant>
      <vt:variant>
        <vt:i4>5</vt:i4>
      </vt:variant>
      <vt:variant>
        <vt:lpwstr>http://www.apig.ch/Equal ccTLD.pdf</vt:lpwstr>
      </vt:variant>
      <vt:variant>
        <vt:lpwstr/>
      </vt:variant>
      <vt:variant>
        <vt:i4>8323196</vt:i4>
      </vt:variant>
      <vt:variant>
        <vt:i4>15</vt:i4>
      </vt:variant>
      <vt:variant>
        <vt:i4>0</vt:i4>
      </vt:variant>
      <vt:variant>
        <vt:i4>5</vt:i4>
      </vt:variant>
      <vt:variant>
        <vt:lpwstr>http://www.apig.ch/enhanced cooperation.pdf</vt:lpwstr>
      </vt:variant>
      <vt:variant>
        <vt:lpwstr/>
      </vt:variant>
      <vt:variant>
        <vt:i4>4128827</vt:i4>
      </vt:variant>
      <vt:variant>
        <vt:i4>12</vt:i4>
      </vt:variant>
      <vt:variant>
        <vt:i4>0</vt:i4>
      </vt:variant>
      <vt:variant>
        <vt:i4>5</vt:i4>
      </vt:variant>
      <vt:variant>
        <vt:lpwstr>http://www.apig.ch/Protection of country names.pdf</vt:lpwstr>
      </vt:variant>
      <vt:variant>
        <vt:lpwstr/>
      </vt:variant>
      <vt:variant>
        <vt:i4>5111885</vt:i4>
      </vt:variant>
      <vt:variant>
        <vt:i4>9</vt:i4>
      </vt:variant>
      <vt:variant>
        <vt:i4>0</vt:i4>
      </vt:variant>
      <vt:variant>
        <vt:i4>5</vt:i4>
      </vt:variant>
      <vt:variant>
        <vt:lpwstr>http://www.slate.com/articles/technology/future_tense/2016/11/countries_do_not_control_the_internet_companies_do.html</vt:lpwstr>
      </vt:variant>
      <vt:variant>
        <vt:lpwstr/>
      </vt:variant>
      <vt:variant>
        <vt:i4>4915325</vt:i4>
      </vt:variant>
      <vt:variant>
        <vt:i4>6</vt:i4>
      </vt:variant>
      <vt:variant>
        <vt:i4>0</vt:i4>
      </vt:variant>
      <vt:variant>
        <vt:i4>5</vt:i4>
      </vt:variant>
      <vt:variant>
        <vt:lpwstr>http://www.slate.com/articles/technology/future_tense/2016/11/the_u_s_should_stop_lecturing_about_internet_values.html</vt:lpwstr>
      </vt:variant>
      <vt:variant>
        <vt:lpwstr/>
      </vt:variant>
      <vt:variant>
        <vt:i4>4587595</vt:i4>
      </vt:variant>
      <vt:variant>
        <vt:i4>3</vt:i4>
      </vt:variant>
      <vt:variant>
        <vt:i4>0</vt:i4>
      </vt:variant>
      <vt:variant>
        <vt:i4>5</vt:i4>
      </vt:variant>
      <vt:variant>
        <vt:lpwstr>http://www.itu.int/en/Lists/CWGContributionmar2014/Attachments/25//CWG-March.pdf</vt:lpwstr>
      </vt:variant>
      <vt:variant>
        <vt:lpwstr/>
      </vt:variant>
      <vt:variant>
        <vt:i4>7667815</vt:i4>
      </vt:variant>
      <vt:variant>
        <vt:i4>0</vt:i4>
      </vt:variant>
      <vt:variant>
        <vt:i4>0</vt:i4>
      </vt:variant>
      <vt:variant>
        <vt:i4>5</vt:i4>
      </vt:variant>
      <vt:variant>
        <vt:lpwstr>http://www.itu.int/en/council/cwg-internet/Pages/display-feb2013.aspx?ListItemID=60</vt:lpwstr>
      </vt:variant>
      <vt:variant>
        <vt:lpwstr/>
      </vt:variant>
      <vt:variant>
        <vt:i4>7667815</vt:i4>
      </vt:variant>
      <vt:variant>
        <vt:i4>93</vt:i4>
      </vt:variant>
      <vt:variant>
        <vt:i4>0</vt:i4>
      </vt:variant>
      <vt:variant>
        <vt:i4>5</vt:i4>
      </vt:variant>
      <vt:variant>
        <vt:lpwstr>http://www.itu.int/en/council/cwg-internet/Pages/display-feb2013.aspx?ListItemID=60</vt:lpwstr>
      </vt:variant>
      <vt:variant>
        <vt:lpwstr/>
      </vt:variant>
      <vt:variant>
        <vt:i4>6029404</vt:i4>
      </vt:variant>
      <vt:variant>
        <vt:i4>90</vt:i4>
      </vt:variant>
      <vt:variant>
        <vt:i4>0</vt:i4>
      </vt:variant>
      <vt:variant>
        <vt:i4>5</vt:i4>
      </vt:variant>
      <vt:variant>
        <vt:lpwstr>http://www.boundary2.org/2015/04/dissecting-the-internet-freedom-agenda/</vt:lpwstr>
      </vt:variant>
      <vt:variant>
        <vt:lpwstr/>
      </vt:variant>
      <vt:variant>
        <vt:i4>2883702</vt:i4>
      </vt:variant>
      <vt:variant>
        <vt:i4>87</vt:i4>
      </vt:variant>
      <vt:variant>
        <vt:i4>0</vt:i4>
      </vt:variant>
      <vt:variant>
        <vt:i4>5</vt:i4>
      </vt:variant>
      <vt:variant>
        <vt:lpwstr>http://boundary2.org/2015/04/08/the-internet-vs-democracy/</vt:lpwstr>
      </vt:variant>
      <vt:variant>
        <vt:lpwstr/>
      </vt:variant>
      <vt:variant>
        <vt:i4>655448</vt:i4>
      </vt:variant>
      <vt:variant>
        <vt:i4>84</vt:i4>
      </vt:variant>
      <vt:variant>
        <vt:i4>0</vt:i4>
      </vt:variant>
      <vt:variant>
        <vt:i4>5</vt:i4>
      </vt:variant>
      <vt:variant>
        <vt:lpwstr>http://www.newsclick.in/international/review-schiller-dan-2014-digital-depression-information-technology-and-economic-crisis</vt:lpwstr>
      </vt:variant>
      <vt:variant>
        <vt:lpwstr/>
      </vt:variant>
      <vt:variant>
        <vt:i4>5374008</vt:i4>
      </vt:variant>
      <vt:variant>
        <vt:i4>81</vt:i4>
      </vt:variant>
      <vt:variant>
        <vt:i4>0</vt:i4>
      </vt:variant>
      <vt:variant>
        <vt:i4>5</vt:i4>
      </vt:variant>
      <vt:variant>
        <vt:lpwstr>https://en.wikipedia.org/wiki/Social_justice</vt:lpwstr>
      </vt:variant>
      <vt:variant>
        <vt:lpwstr/>
      </vt:variant>
      <vt:variant>
        <vt:i4>7667815</vt:i4>
      </vt:variant>
      <vt:variant>
        <vt:i4>78</vt:i4>
      </vt:variant>
      <vt:variant>
        <vt:i4>0</vt:i4>
      </vt:variant>
      <vt:variant>
        <vt:i4>5</vt:i4>
      </vt:variant>
      <vt:variant>
        <vt:lpwstr>http://www.itu.int/en/council/cwg-internet/Pages/display-feb2013.aspx?ListItemID=60</vt:lpwstr>
      </vt:variant>
      <vt:variant>
        <vt:lpwstr/>
      </vt:variant>
      <vt:variant>
        <vt:i4>458835</vt:i4>
      </vt:variant>
      <vt:variant>
        <vt:i4>75</vt:i4>
      </vt:variant>
      <vt:variant>
        <vt:i4>0</vt:i4>
      </vt:variant>
      <vt:variant>
        <vt:i4>5</vt:i4>
      </vt:variant>
      <vt:variant>
        <vt:lpwstr>https://www.itu.int/en/ITU-T/wtsa16/Documents/Captioning/1103ITUWTSA1430PLEN.pdf</vt:lpwstr>
      </vt:variant>
      <vt:variant>
        <vt:lpwstr/>
      </vt:variant>
      <vt:variant>
        <vt:i4>3539003</vt:i4>
      </vt:variant>
      <vt:variant>
        <vt:i4>72</vt:i4>
      </vt:variant>
      <vt:variant>
        <vt:i4>0</vt:i4>
      </vt:variant>
      <vt:variant>
        <vt:i4>5</vt:i4>
      </vt:variant>
      <vt:variant>
        <vt:lpwstr>http://www.itu.int/md/T13-WTSA.16-C-0132/en</vt:lpwstr>
      </vt:variant>
      <vt:variant>
        <vt:lpwstr/>
      </vt:variant>
      <vt:variant>
        <vt:i4>2687087</vt:i4>
      </vt:variant>
      <vt:variant>
        <vt:i4>69</vt:i4>
      </vt:variant>
      <vt:variant>
        <vt:i4>0</vt:i4>
      </vt:variant>
      <vt:variant>
        <vt:i4>5</vt:i4>
      </vt:variant>
      <vt:variant>
        <vt:lpwstr>http://www.forbes.com/sites/saritharai/2016/02/10/marc-andreessen-unwittingly-likens-facebook-free-basics-to-colonialism-kicks-up-india-twitter-storm/</vt:lpwstr>
      </vt:variant>
      <vt:variant>
        <vt:lpwstr>6ad21273bfcf</vt:lpwstr>
      </vt:variant>
      <vt:variant>
        <vt:i4>2621500</vt:i4>
      </vt:variant>
      <vt:variant>
        <vt:i4>66</vt:i4>
      </vt:variant>
      <vt:variant>
        <vt:i4>0</vt:i4>
      </vt:variant>
      <vt:variant>
        <vt:i4>5</vt:i4>
      </vt:variant>
      <vt:variant>
        <vt:lpwstr>http://www.theatlantic.com/technology/archive/2016/02/facebook-and-the-new-colonialism/462393/</vt:lpwstr>
      </vt:variant>
      <vt:variant>
        <vt:lpwstr/>
      </vt:variant>
      <vt:variant>
        <vt:i4>2818093</vt:i4>
      </vt:variant>
      <vt:variant>
        <vt:i4>63</vt:i4>
      </vt:variant>
      <vt:variant>
        <vt:i4>0</vt:i4>
      </vt:variant>
      <vt:variant>
        <vt:i4>5</vt:i4>
      </vt:variant>
      <vt:variant>
        <vt:lpwstr>http://blogs.cfr.org/cyber/2016/09/22/the-problem-with-the-united-nations-setting-tech-standards-for-your-internet-devices/</vt:lpwstr>
      </vt:variant>
      <vt:variant>
        <vt:lpwstr/>
      </vt:variant>
      <vt:variant>
        <vt:i4>1703943</vt:i4>
      </vt:variant>
      <vt:variant>
        <vt:i4>60</vt:i4>
      </vt:variant>
      <vt:variant>
        <vt:i4>0</vt:i4>
      </vt:variant>
      <vt:variant>
        <vt:i4>5</vt:i4>
      </vt:variant>
      <vt:variant>
        <vt:lpwstr>http://www.ictsd.org/sites/default/files/research/ceipi-ictsd_3_0.pdf</vt:lpwstr>
      </vt:variant>
      <vt:variant>
        <vt:lpwstr/>
      </vt:variant>
      <vt:variant>
        <vt:i4>3145782</vt:i4>
      </vt:variant>
      <vt:variant>
        <vt:i4>57</vt:i4>
      </vt:variant>
      <vt:variant>
        <vt:i4>0</vt:i4>
      </vt:variant>
      <vt:variant>
        <vt:i4>5</vt:i4>
      </vt:variant>
      <vt:variant>
        <vt:lpwstr>http://www.ip-watch.org/2016/11/30/report-ip-access-science-troubled-relationship/</vt:lpwstr>
      </vt:variant>
      <vt:variant>
        <vt:lpwstr/>
      </vt:variant>
      <vt:variant>
        <vt:i4>7798887</vt:i4>
      </vt:variant>
      <vt:variant>
        <vt:i4>54</vt:i4>
      </vt:variant>
      <vt:variant>
        <vt:i4>0</vt:i4>
      </vt:variant>
      <vt:variant>
        <vt:i4>5</vt:i4>
      </vt:variant>
      <vt:variant>
        <vt:lpwstr>http://www.itu.int/en/council/cwg-internet/Pages/display-feb2016.aspx?ListItemID=13</vt:lpwstr>
      </vt:variant>
      <vt:variant>
        <vt:lpwstr/>
      </vt:variant>
      <vt:variant>
        <vt:i4>6684727</vt:i4>
      </vt:variant>
      <vt:variant>
        <vt:i4>51</vt:i4>
      </vt:variant>
      <vt:variant>
        <vt:i4>0</vt:i4>
      </vt:variant>
      <vt:variant>
        <vt:i4>5</vt:i4>
      </vt:variant>
      <vt:variant>
        <vt:lpwstr>http://www.nhtsa.gov/About-NHTSA/Press-Releases/nhtsa_cybersecurity_best_practices_10242016</vt:lpwstr>
      </vt:variant>
      <vt:variant>
        <vt:lpwstr/>
      </vt:variant>
      <vt:variant>
        <vt:i4>65572</vt:i4>
      </vt:variant>
      <vt:variant>
        <vt:i4>48</vt:i4>
      </vt:variant>
      <vt:variant>
        <vt:i4>0</vt:i4>
      </vt:variant>
      <vt:variant>
        <vt:i4>5</vt:i4>
      </vt:variant>
      <vt:variant>
        <vt:lpwstr>https://www.schneier.com/blog/archives/2016/07/real-world_secu.html</vt:lpwstr>
      </vt:variant>
      <vt:variant>
        <vt:lpwstr/>
      </vt:variant>
      <vt:variant>
        <vt:i4>7143444</vt:i4>
      </vt:variant>
      <vt:variant>
        <vt:i4>45</vt:i4>
      </vt:variant>
      <vt:variant>
        <vt:i4>0</vt:i4>
      </vt:variant>
      <vt:variant>
        <vt:i4>5</vt:i4>
      </vt:variant>
      <vt:variant>
        <vt:lpwstr>http://ourinternet.org/sites/default/files/inline-files/GCIG_Final Report - USB.pdf</vt:lpwstr>
      </vt:variant>
      <vt:variant>
        <vt:lpwstr/>
      </vt:variant>
      <vt:variant>
        <vt:i4>5111887</vt:i4>
      </vt:variant>
      <vt:variant>
        <vt:i4>42</vt:i4>
      </vt:variant>
      <vt:variant>
        <vt:i4>0</vt:i4>
      </vt:variant>
      <vt:variant>
        <vt:i4>5</vt:i4>
      </vt:variant>
      <vt:variant>
        <vt:lpwstr>https://www.schneier.com/blog/archives/2007/01/information_sec_1.html</vt:lpwstr>
      </vt:variant>
      <vt:variant>
        <vt:lpwstr/>
      </vt:variant>
      <vt:variant>
        <vt:i4>7340141</vt:i4>
      </vt:variant>
      <vt:variant>
        <vt:i4>39</vt:i4>
      </vt:variant>
      <vt:variant>
        <vt:i4>0</vt:i4>
      </vt:variant>
      <vt:variant>
        <vt:i4>5</vt:i4>
      </vt:variant>
      <vt:variant>
        <vt:lpwstr>http://www.spamtitan.com/blog/malicious-spam-email-volume-q1-2016/</vt:lpwstr>
      </vt:variant>
      <vt:variant>
        <vt:lpwstr/>
      </vt:variant>
      <vt:variant>
        <vt:i4>7798887</vt:i4>
      </vt:variant>
      <vt:variant>
        <vt:i4>36</vt:i4>
      </vt:variant>
      <vt:variant>
        <vt:i4>0</vt:i4>
      </vt:variant>
      <vt:variant>
        <vt:i4>5</vt:i4>
      </vt:variant>
      <vt:variant>
        <vt:lpwstr>http://www.itu.int/en/council/cwg-internet/Pages/display-feb2016.aspx?ListItemID=13</vt:lpwstr>
      </vt:variant>
      <vt:variant>
        <vt:lpwstr/>
      </vt:variant>
      <vt:variant>
        <vt:i4>1507417</vt:i4>
      </vt:variant>
      <vt:variant>
        <vt:i4>33</vt:i4>
      </vt:variant>
      <vt:variant>
        <vt:i4>0</vt:i4>
      </vt:variant>
      <vt:variant>
        <vt:i4>5</vt:i4>
      </vt:variant>
      <vt:variant>
        <vt:lpwstr>http://www.itu.int/pub/T-RES-T.1000-2012</vt:lpwstr>
      </vt:variant>
      <vt:variant>
        <vt:lpwstr/>
      </vt:variant>
      <vt:variant>
        <vt:i4>4718678</vt:i4>
      </vt:variant>
      <vt:variant>
        <vt:i4>30</vt:i4>
      </vt:variant>
      <vt:variant>
        <vt:i4>0</vt:i4>
      </vt:variant>
      <vt:variant>
        <vt:i4>5</vt:i4>
      </vt:variant>
      <vt:variant>
        <vt:lpwstr>https://www.itu.int/rec/T-REC-D.156/e</vt:lpwstr>
      </vt:variant>
      <vt:variant>
        <vt:lpwstr/>
      </vt:variant>
      <vt:variant>
        <vt:i4>458827</vt:i4>
      </vt:variant>
      <vt:variant>
        <vt:i4>27</vt:i4>
      </vt:variant>
      <vt:variant>
        <vt:i4>0</vt:i4>
      </vt:variant>
      <vt:variant>
        <vt:i4>5</vt:i4>
      </vt:variant>
      <vt:variant>
        <vt:lpwstr>https://www.itu.int/rec/T-REC-D.50/e</vt:lpwstr>
      </vt:variant>
      <vt:variant>
        <vt:lpwstr/>
      </vt:variant>
      <vt:variant>
        <vt:i4>4784254</vt:i4>
      </vt:variant>
      <vt:variant>
        <vt:i4>24</vt:i4>
      </vt:variant>
      <vt:variant>
        <vt:i4>0</vt:i4>
      </vt:variant>
      <vt:variant>
        <vt:i4>5</vt:i4>
      </vt:variant>
      <vt:variant>
        <vt:lpwstr>http://1e8q3q16vyc81g8l3h3md6q5f5e.wpengine.netdna-cdn.com/wp-content/uploads/2016/02/2015-16AffordabilityReport_PressRelease.pdf</vt:lpwstr>
      </vt:variant>
      <vt:variant>
        <vt:lpwstr/>
      </vt:variant>
      <vt:variant>
        <vt:i4>1835073</vt:i4>
      </vt:variant>
      <vt:variant>
        <vt:i4>21</vt:i4>
      </vt:variant>
      <vt:variant>
        <vt:i4>0</vt:i4>
      </vt:variant>
      <vt:variant>
        <vt:i4>5</vt:i4>
      </vt:variant>
      <vt:variant>
        <vt:lpwstr>http://a4ai.org/affordability-report/</vt:lpwstr>
      </vt:variant>
      <vt:variant>
        <vt:lpwstr/>
      </vt:variant>
      <vt:variant>
        <vt:i4>7798887</vt:i4>
      </vt:variant>
      <vt:variant>
        <vt:i4>18</vt:i4>
      </vt:variant>
      <vt:variant>
        <vt:i4>0</vt:i4>
      </vt:variant>
      <vt:variant>
        <vt:i4>5</vt:i4>
      </vt:variant>
      <vt:variant>
        <vt:lpwstr>http://www.itu.int/en/council/cwg-internet/Pages/display-feb2016.aspx?ListItemID=13</vt:lpwstr>
      </vt:variant>
      <vt:variant>
        <vt:lpwstr/>
      </vt:variant>
      <vt:variant>
        <vt:i4>6750249</vt:i4>
      </vt:variant>
      <vt:variant>
        <vt:i4>15</vt:i4>
      </vt:variant>
      <vt:variant>
        <vt:i4>0</vt:i4>
      </vt:variant>
      <vt:variant>
        <vt:i4>5</vt:i4>
      </vt:variant>
      <vt:variant>
        <vt:lpwstr>http://workspace.unpan.org/sites/Internet/Documents/UNPAN96078.pdf</vt:lpwstr>
      </vt:variant>
      <vt:variant>
        <vt:lpwstr/>
      </vt:variant>
      <vt:variant>
        <vt:i4>7929972</vt:i4>
      </vt:variant>
      <vt:variant>
        <vt:i4>12</vt:i4>
      </vt:variant>
      <vt:variant>
        <vt:i4>0</vt:i4>
      </vt:variant>
      <vt:variant>
        <vt:i4>5</vt:i4>
      </vt:variant>
      <vt:variant>
        <vt:lpwstr>https://www.internetsociety.org/globalinternetreport/2016/</vt:lpwstr>
      </vt:variant>
      <vt:variant>
        <vt:lpwstr/>
      </vt:variant>
      <vt:variant>
        <vt:i4>2162747</vt:i4>
      </vt:variant>
      <vt:variant>
        <vt:i4>9</vt:i4>
      </vt:variant>
      <vt:variant>
        <vt:i4>0</vt:i4>
      </vt:variant>
      <vt:variant>
        <vt:i4>5</vt:i4>
      </vt:variant>
      <vt:variant>
        <vt:lpwstr>https://www.internetsociety.org/blog/asia-pacific-bureau/2016/10/cybersecurity-and-access-top-two-policy-concerns-asia-pacific</vt:lpwstr>
      </vt:variant>
      <vt:variant>
        <vt:lpwstr/>
      </vt:variant>
      <vt:variant>
        <vt:i4>4325426</vt:i4>
      </vt:variant>
      <vt:variant>
        <vt:i4>6</vt:i4>
      </vt:variant>
      <vt:variant>
        <vt:i4>0</vt:i4>
      </vt:variant>
      <vt:variant>
        <vt:i4>5</vt:i4>
      </vt:variant>
      <vt:variant>
        <vt:lpwstr>http://www.huffingtonpost.com/constance-bommelaer-de-leusse/internet-and-development-_1_b_12468308.html</vt:lpwstr>
      </vt:variant>
      <vt:variant>
        <vt:lpwstr/>
      </vt:variant>
      <vt:variant>
        <vt:i4>7405622</vt:i4>
      </vt:variant>
      <vt:variant>
        <vt:i4>3</vt:i4>
      </vt:variant>
      <vt:variant>
        <vt:i4>0</vt:i4>
      </vt:variant>
      <vt:variant>
        <vt:i4>5</vt:i4>
      </vt:variant>
      <vt:variant>
        <vt:lpwstr>http://www.itu.int/en/council/cwg-internet/Pages/consultation-feb2013.aspx</vt:lpwstr>
      </vt:variant>
      <vt:variant>
        <vt:lpwstr/>
      </vt:variant>
      <vt:variant>
        <vt:i4>5832813</vt:i4>
      </vt:variant>
      <vt:variant>
        <vt:i4>0</vt:i4>
      </vt:variant>
      <vt:variant>
        <vt:i4>0</vt:i4>
      </vt:variant>
      <vt:variant>
        <vt:i4>5</vt:i4>
      </vt:variant>
      <vt:variant>
        <vt:lpwstr>mailto:info@apig.ch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cp:lastModifiedBy>
  <cp:revision>3</cp:revision>
  <dcterms:created xsi:type="dcterms:W3CDTF">2017-09-28T19:41:00Z</dcterms:created>
  <dcterms:modified xsi:type="dcterms:W3CDTF">2017-10-03T16:28:00Z</dcterms:modified>
</cp:coreProperties>
</file>